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5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7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44"/>
          <w:szCs w:val="44"/>
          <w:lang w:val="en-US" w:eastAsia="zh-CN"/>
        </w:rPr>
        <w:t>2024年政策性照顾对象子女申请入读义务教育学校起始年级办法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一、申请时间及地点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6月1</w:t>
      </w:r>
      <w:r>
        <w:rPr>
          <w:rFonts w:hint="eastAsia" w:cs="方正仿宋_GBK"/>
          <w:spacing w:val="7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～1</w:t>
      </w:r>
      <w:r>
        <w:rPr>
          <w:rFonts w:hint="eastAsia" w:cs="方正仿宋_GBK"/>
          <w:spacing w:val="7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日到居住地所属学区的公办学校提交学位申请有关资料</w:t>
      </w:r>
      <w:r>
        <w:rPr>
          <w:rFonts w:hint="eastAsia" w:cs="方正仿宋_GBK"/>
          <w:spacing w:val="7"/>
          <w:sz w:val="32"/>
          <w:szCs w:val="32"/>
          <w:lang w:val="en-US" w:eastAsia="zh-CN"/>
        </w:rPr>
        <w:t>或监护人单位函告我局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二、申请对象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第一类：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在我区投资、就业或与本地户籍配偶团聚并长期居住的国际人士、港澳台人士子女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第二类：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烈士子女、符合条件的现役军人子女、公安英烈和因公牺牲伤残公安民警子女、消防救援人员子女、高级人才子女、突出贡献人员子女等各类优抚对象的子女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第三类：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持市人力资源和社会保障局、市委组织部认定评定发放的优粤惠才卡的高层次人才子女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及企业人才子女</w:t>
      </w:r>
      <w:bookmarkStart w:id="0" w:name="_GoBack"/>
      <w:bookmarkEnd w:id="0"/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第四类：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因孤儿领养、父母离异而户籍未落实的适龄儿童少年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第五类：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政府统一组织并在移民安置点集中安置的移民子女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default" w:cs="方正仿宋_GBK"/>
          <w:spacing w:val="7"/>
          <w:sz w:val="32"/>
          <w:szCs w:val="32"/>
          <w:lang w:val="en-US"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第六类：其他符合条件的政策性照顾对象。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三、所需材料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第一类：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①国际学生本人和父母一方的护照、有效居留证件；②港澳学生本人和父母一方的港澳居民居住证或《香港</w:t>
      </w:r>
      <w:r>
        <w:rPr>
          <w:rFonts w:hint="eastAsia" w:cs="方正仿宋_GBK"/>
          <w:spacing w:val="7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澳门</w:t>
      </w:r>
      <w:r>
        <w:rPr>
          <w:rFonts w:hint="eastAsia" w:cs="方正仿宋_GBK"/>
          <w:spacing w:val="7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居民来往大陆通行证》；③台湾学生本人和父母一方的台湾居民居住证或五年期《台湾居民来往大陆通行证》；④在我区投资就业或与本地户籍配偶团聚并长期居住的相关信息资料。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第二类：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法定监护人的单位公函（高层次人才须提供区委组织部公函）及户口本、学生户口本及出生证等相关资料。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5" w:rightChars="0" w:firstLine="668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第三类：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法定监护人的身份证、户口本及优粤惠才卡（手机端电子证照）、学生户口本及出生证等相关资料。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第四类：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民政、公安、法院等单位有效证明</w:t>
      </w:r>
      <w:r>
        <w:rPr>
          <w:rFonts w:hint="eastAsia" w:cs="方正仿宋_GBK"/>
          <w:spacing w:val="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5" w:firstLine="668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第五类：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法定监护人的单位公函及户口本、学生户口本及出生证等相关资料。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5" w:firstLine="668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以上需提交的资料是指原件和复印件，待现场查验后原件退回。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四、录取办法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" w:right="35" w:firstLine="627"/>
        <w:jc w:val="both"/>
        <w:textAlignment w:val="baseline"/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</w:pPr>
      <w:r>
        <w:rPr>
          <w:rFonts w:hint="eastAsia" w:cs="方正仿宋_GBK"/>
          <w:spacing w:val="7"/>
          <w:sz w:val="32"/>
          <w:szCs w:val="32"/>
          <w:lang w:val="en-US" w:eastAsia="zh-CN"/>
        </w:rPr>
        <w:t>申请对象身份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经相关部门核实后由区教育局统筹安排入读公办学校。</w:t>
      </w:r>
    </w:p>
    <w:p>
      <w:pPr>
        <w:numPr>
          <w:ilvl w:val="0"/>
          <w:numId w:val="0"/>
        </w:numPr>
        <w:ind w:left="696" w:leftChars="0"/>
        <w:rPr>
          <w:rFonts w:hint="default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89AA3-D93F-4315-9A77-82CA0D6A6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787945-D76B-49D2-B3CD-FA3083DF6C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14239E-CCB3-434E-98E3-232196486E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E8490F-2025-4A73-B35D-3349D6BC2EA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1A15E35-64BD-4510-BFC7-A4C4C35DB8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106A6FF4"/>
    <w:rsid w:val="11465E46"/>
    <w:rsid w:val="1DD7167E"/>
    <w:rsid w:val="27C8760C"/>
    <w:rsid w:val="4180242C"/>
    <w:rsid w:val="448160DE"/>
    <w:rsid w:val="45BE323F"/>
    <w:rsid w:val="5678402E"/>
    <w:rsid w:val="69A00505"/>
    <w:rsid w:val="6D4844EB"/>
    <w:rsid w:val="70A44191"/>
    <w:rsid w:val="7EC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680</Characters>
  <Lines>0</Lines>
  <Paragraphs>0</Paragraphs>
  <TotalTime>0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2024-05-07T01:53:00Z</dcterms:created>
  <dc:creator>86188</dc:creator>
  <cp:lastModifiedBy>这渣渣</cp:lastModifiedBy>
  <dcterms:modified xsi:type="dcterms:W3CDTF">2024-05-29T03:52:37Z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8F948D7AA0EF4DAE828DADF738477D45_12</vt:lpwstr>
  </property>
</Properties>
</file>